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66" w:rsidRDefault="00C07D66" w:rsidP="00C07D66">
      <w:pPr>
        <w:spacing w:line="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Wymagania edukacyjne </w:t>
      </w:r>
      <w:r>
        <w:rPr>
          <w:rFonts w:ascii="Times New Roman" w:hAnsi="Times New Roman"/>
          <w:b/>
          <w:bCs/>
          <w:sz w:val="36"/>
          <w:szCs w:val="36"/>
        </w:rPr>
        <w:t>niezbędne do otrzymania przez uczennicę/ucznia poszczególnych śródrocznych i rocznych ocen klasyfikacyjnych</w:t>
      </w:r>
      <w:r>
        <w:t xml:space="preserve"> </w:t>
      </w:r>
      <w:r>
        <w:rPr>
          <w:rFonts w:ascii="Times New Roman" w:hAnsi="Times New Roman"/>
          <w:b/>
          <w:sz w:val="36"/>
          <w:szCs w:val="36"/>
        </w:rPr>
        <w:t>z</w:t>
      </w:r>
      <w:r w:rsidR="00C73ECB">
        <w:rPr>
          <w:rFonts w:ascii="Times New Roman" w:hAnsi="Times New Roman"/>
          <w:b/>
          <w:sz w:val="36"/>
          <w:szCs w:val="36"/>
        </w:rPr>
        <w:t xml:space="preserve"> matematyki w roku szkolnym 2025/2026</w:t>
      </w:r>
      <w:r>
        <w:rPr>
          <w:rFonts w:ascii="Times New Roman" w:hAnsi="Times New Roman"/>
          <w:b/>
          <w:sz w:val="36"/>
          <w:szCs w:val="36"/>
        </w:rPr>
        <w:t xml:space="preserve"> zgodne z podstawą programową dla 5-letniego technikum</w:t>
      </w:r>
    </w:p>
    <w:p w:rsidR="00C07D66" w:rsidRDefault="00C07D66" w:rsidP="00C07D66">
      <w:pPr>
        <w:spacing w:after="0" w:line="0" w:lineRule="atLeas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Nazwa podręcznika: „Matematyka. Podręcznik do liceów i technik</w:t>
      </w:r>
      <w:r w:rsidR="00C73ECB">
        <w:rPr>
          <w:rFonts w:ascii="Times New Roman" w:hAnsi="Times New Roman"/>
          <w:b/>
          <w:bCs/>
        </w:rPr>
        <w:t xml:space="preserve">ów. Zakres rozszerzony. Klasa </w:t>
      </w:r>
      <w:r>
        <w:rPr>
          <w:rFonts w:ascii="Times New Roman" w:hAnsi="Times New Roman"/>
          <w:b/>
          <w:bCs/>
        </w:rPr>
        <w:t xml:space="preserve">2. Dla absolwentów SZKOŁY PODSTAWOWEJ”.   </w:t>
      </w:r>
    </w:p>
    <w:p w:rsidR="00C07D66" w:rsidRDefault="00C07D66" w:rsidP="00C07D66">
      <w:pPr>
        <w:spacing w:after="0" w:line="0" w:lineRule="atLeast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</w:rPr>
        <w:t xml:space="preserve">Autorzy podręcznika:   </w:t>
      </w:r>
      <w:r>
        <w:rPr>
          <w:rFonts w:ascii="Times New Roman" w:hAnsi="Times New Roman"/>
          <w:b/>
          <w:bCs/>
          <w:iCs/>
        </w:rPr>
        <w:t xml:space="preserve">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.</w:t>
      </w:r>
    </w:p>
    <w:p w:rsidR="00C07D66" w:rsidRDefault="00C07D66" w:rsidP="00C07D66">
      <w:pPr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iCs/>
        </w:rPr>
        <w:t xml:space="preserve">Nazwa programu: „ </w:t>
      </w:r>
      <w:r>
        <w:rPr>
          <w:rFonts w:ascii="Times New Roman" w:hAnsi="Times New Roman"/>
          <w:b/>
          <w:color w:val="000000"/>
        </w:rPr>
        <w:t>Matematyka. Solidnie od podstaw. Program nauczania w liceach i w technikach. Zakres rozszerzony.”</w:t>
      </w:r>
    </w:p>
    <w:p w:rsidR="00C07D66" w:rsidRDefault="00C07D66" w:rsidP="00C07D66">
      <w:pPr>
        <w:spacing w:after="0" w:line="0" w:lineRule="atLeast"/>
        <w:jc w:val="both"/>
        <w:rPr>
          <w:rStyle w:val="Pogrubienie"/>
        </w:rPr>
      </w:pPr>
      <w:r>
        <w:rPr>
          <w:rFonts w:ascii="Times New Roman" w:hAnsi="Times New Roman"/>
          <w:b/>
          <w:bCs/>
          <w:iCs/>
        </w:rPr>
        <w:t xml:space="preserve">Autorzy programu: 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, Tomasz Szwed.</w:t>
      </w:r>
    </w:p>
    <w:p w:rsidR="00C07D66" w:rsidRDefault="00C07D66" w:rsidP="00C07D66">
      <w:pPr>
        <w:spacing w:after="0" w:line="0" w:lineRule="atLeast"/>
        <w:jc w:val="both"/>
        <w:rPr>
          <w:sz w:val="28"/>
          <w:szCs w:val="28"/>
        </w:rPr>
      </w:pPr>
      <w:r>
        <w:rPr>
          <w:rStyle w:val="Pogrubienie"/>
        </w:rPr>
        <w:t>Numer Ewidencyjny w wykazie MEN: </w:t>
      </w:r>
      <w:r w:rsidR="00E837AC">
        <w:rPr>
          <w:rStyle w:val="Pogrubienie"/>
        </w:rPr>
        <w:t xml:space="preserve"> </w:t>
      </w:r>
      <w:r w:rsidR="00E837AC">
        <w:rPr>
          <w:b/>
        </w:rPr>
        <w:t xml:space="preserve"> </w:t>
      </w:r>
      <w:r>
        <w:rPr>
          <w:b/>
        </w:rPr>
        <w:t xml:space="preserve">79/2/2020      </w:t>
      </w:r>
      <w:r w:rsidR="00E837AC">
        <w:rPr>
          <w:b/>
        </w:rPr>
        <w:t xml:space="preserve"> </w:t>
      </w:r>
    </w:p>
    <w:p w:rsidR="00C07D66" w:rsidRDefault="00C07D66" w:rsidP="00C07D66">
      <w:pPr>
        <w:spacing w:after="0" w:line="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4675"/>
      </w:tblGrid>
      <w:tr w:rsidR="00C07D66" w:rsidTr="00C07D66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D66" w:rsidRDefault="00C07D66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Klasa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D66" w:rsidRDefault="00C73ECB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3p</w:t>
            </w:r>
            <w:bookmarkStart w:id="0" w:name="_GoBack"/>
            <w:bookmarkEnd w:id="0"/>
          </w:p>
        </w:tc>
      </w:tr>
      <w:tr w:rsidR="00C07D66" w:rsidTr="00C07D66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D66" w:rsidRDefault="00C07D66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Nauczyciel uczący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D66" w:rsidRDefault="00C07D66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Maria Roman</w:t>
            </w:r>
          </w:p>
        </w:tc>
      </w:tr>
      <w:tr w:rsidR="00C07D66" w:rsidTr="00C07D66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D66" w:rsidRDefault="00C07D66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Poziom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D66" w:rsidRDefault="00C07D66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rozszerzony</w:t>
            </w:r>
          </w:p>
        </w:tc>
      </w:tr>
    </w:tbl>
    <w:p w:rsidR="00C07D66" w:rsidRDefault="00C07D66" w:rsidP="00C07D66">
      <w:pPr>
        <w:jc w:val="both"/>
        <w:rPr>
          <w:rFonts w:ascii="Times New Roman" w:hAnsi="Times New Roman"/>
          <w:b/>
        </w:rPr>
      </w:pPr>
    </w:p>
    <w:p w:rsidR="00C07D66" w:rsidRDefault="00C07D66" w:rsidP="00C07D66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dopuszczająca:</w:t>
      </w:r>
    </w:p>
    <w:p w:rsidR="00C07D66" w:rsidRDefault="00C07D66" w:rsidP="00C07D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typowe zadania omawiane na lekcji,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wykazuje się rozumieniem omawianych pojęć i twierdzeń,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 poznane na lekcjach,</w:t>
      </w:r>
    </w:p>
    <w:p w:rsidR="00C07D66" w:rsidRDefault="00C07D66" w:rsidP="00C07D6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proste obliczenia i przekształcenia matematyczne.</w:t>
      </w:r>
    </w:p>
    <w:p w:rsidR="00C07D66" w:rsidRDefault="00C07D66" w:rsidP="00C07D66">
      <w:pPr>
        <w:spacing w:line="240" w:lineRule="auto"/>
        <w:jc w:val="both"/>
        <w:rPr>
          <w:rFonts w:ascii="Times New Roman" w:hAnsi="Times New Roman"/>
        </w:rPr>
      </w:pPr>
    </w:p>
    <w:p w:rsidR="00C07D66" w:rsidRDefault="00C07D66" w:rsidP="00C07D66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dostateczna:</w:t>
      </w:r>
    </w:p>
    <w:p w:rsidR="00C07D66" w:rsidRDefault="00C07D66" w:rsidP="00C07D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stosuje poznane wzory i twierdzenia do rozwiązywania typowych zadań,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przeprowadza proste rozumowania dedukcyjne,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-wykazuje się znajomością i rozumieniem poznanych pojęć i twierdzeń oraz algorytmów,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trudniejsze obliczenia i przekształcenia matematyczne,</w:t>
      </w:r>
    </w:p>
    <w:p w:rsidR="00C07D66" w:rsidRDefault="00C07D66" w:rsidP="00C07D6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sprawnie wykonuje obliczenia rachunkowe.</w:t>
      </w:r>
    </w:p>
    <w:p w:rsidR="00C07D66" w:rsidRDefault="00C07D66" w:rsidP="00C07D66">
      <w:pPr>
        <w:spacing w:line="240" w:lineRule="auto"/>
        <w:jc w:val="both"/>
        <w:rPr>
          <w:rFonts w:ascii="Times New Roman" w:hAnsi="Times New Roman"/>
          <w:b/>
        </w:rPr>
      </w:pPr>
    </w:p>
    <w:p w:rsidR="00C07D66" w:rsidRDefault="00C07D66" w:rsidP="00C07D6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Ocena dobra:</w:t>
      </w:r>
    </w:p>
    <w:p w:rsidR="00C07D66" w:rsidRDefault="00C07D66" w:rsidP="00C07D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samodzielnie poszukuje sposobów rozwiązywania dostrzeżonych problemów matematycznych,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językiem matematycznym, który może zawierać nieliczne błędy i potknięcia,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dostrzega prawidłowości i uogólnia spostrzeżenia,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wykorzystuje umiejętności matematyczne do rozwiązywania problemów z innych dziedzin wiedzy,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dedukcyjne.</w:t>
      </w:r>
    </w:p>
    <w:p w:rsidR="00C07D66" w:rsidRDefault="00C07D66" w:rsidP="00C07D66">
      <w:pPr>
        <w:jc w:val="both"/>
        <w:rPr>
          <w:rFonts w:ascii="Times New Roman" w:hAnsi="Times New Roman"/>
        </w:rPr>
      </w:pPr>
    </w:p>
    <w:p w:rsidR="00C07D66" w:rsidRDefault="00C07D66" w:rsidP="00C07D66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bardzo dobra:</w:t>
      </w:r>
    </w:p>
    <w:p w:rsidR="00C07D66" w:rsidRDefault="00C07D66" w:rsidP="00C07D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biegle i z dużą wprawą rozwiązuje zadania,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poprawnie językiem matematycznym,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złożone rozumowania dedukcyjne,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i twórczo rozwija oraz pogłębia swoja wiedzę,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planuje i organizuje swoją pracę,</w:t>
      </w:r>
    </w:p>
    <w:p w:rsidR="00C07D66" w:rsidRDefault="00C07D66" w:rsidP="00C07D6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zadania wymagające zastosowania wiadomości w sytuacjach nietypowych.</w:t>
      </w:r>
    </w:p>
    <w:p w:rsidR="00C07D66" w:rsidRDefault="00C07D66" w:rsidP="00C07D66">
      <w:pPr>
        <w:spacing w:line="240" w:lineRule="auto"/>
        <w:jc w:val="both"/>
        <w:rPr>
          <w:rFonts w:ascii="Times New Roman" w:hAnsi="Times New Roman"/>
        </w:rPr>
      </w:pPr>
    </w:p>
    <w:p w:rsidR="00C07D66" w:rsidRDefault="00C07D66" w:rsidP="00C07D66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celująca:</w:t>
      </w:r>
    </w:p>
    <w:p w:rsidR="00C07D66" w:rsidRDefault="00C07D66" w:rsidP="00C07D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twórczo rozwija własne uzdolnienia i zainteresowania,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pomysłowo i oryginalnie rozwiązuje nietypowe zadania,</w:t>
      </w:r>
    </w:p>
    <w:p w:rsidR="00C07D66" w:rsidRDefault="00C07D66" w:rsidP="00C07D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bierze udział i osiąga sukcesy w konkursach i olimpiadach matematycznych.</w:t>
      </w:r>
    </w:p>
    <w:p w:rsidR="00C07D66" w:rsidRDefault="00C07D66" w:rsidP="00C07D66">
      <w:pPr>
        <w:jc w:val="both"/>
        <w:rPr>
          <w:rFonts w:ascii="Times New Roman" w:hAnsi="Times New Roman"/>
        </w:rPr>
      </w:pPr>
    </w:p>
    <w:p w:rsidR="00C07D66" w:rsidRDefault="00C07D66" w:rsidP="00C07D6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Treści kształcenia. Założone osiągnięcia uczniów.</w:t>
      </w:r>
    </w:p>
    <w:p w:rsidR="00C07D66" w:rsidRDefault="00C07D66" w:rsidP="00C07D66">
      <w:pPr>
        <w:spacing w:after="0" w:line="264" w:lineRule="auto"/>
        <w:rPr>
          <w:b/>
        </w:rPr>
      </w:pPr>
      <w:r>
        <w:rPr>
          <w:b/>
        </w:rPr>
        <w:t>1. Funkcja kwadratowa</w:t>
      </w:r>
    </w:p>
    <w:p w:rsidR="00C07D66" w:rsidRDefault="00C07D66" w:rsidP="00C07D66">
      <w:pPr>
        <w:spacing w:after="0"/>
        <w:rPr>
          <w:szCs w:val="28"/>
        </w:rPr>
      </w:pPr>
      <w:r>
        <w:rPr>
          <w:szCs w:val="28"/>
        </w:rPr>
        <w:t xml:space="preserve">Przypomnienie wiadomości o funkcji kwadratowej z klasy I. Związek między wzorem funkcji kwadratowej w postaci ogólnej, a wzorem funkcji kwadratowej w postaci kanonicznej. Miejsca zerowe funkcji kwadratowej. Wzór funkcji kwadratowej w postaci iloczynowej. Szkicowanie wykresów funkcji kwadratowych. Odczytywanie własności funkcji kwadratowej na podstawie wykresu. Wyznaczanie wzoru funkcji kwadratowej na podstawie podanych własności. Najmniejsza oraz największa wartość funkcji kwadratowej w przedziale domkniętym. Badanie funkcji kwadratowej - zadania optymalizacyjne. Równania kwadratowe. Równania prowadzące do równań kwadratowych (w tym równania dwukwadratowe). Nierówności kwadratowe. Zadania prowadzące do równań i nierówności kwadratowych. Wzory </w:t>
      </w:r>
      <w:proofErr w:type="spellStart"/>
      <w:r>
        <w:rPr>
          <w:szCs w:val="28"/>
        </w:rPr>
        <w:t>Viete’a</w:t>
      </w:r>
      <w:proofErr w:type="spellEnd"/>
      <w:r>
        <w:rPr>
          <w:szCs w:val="28"/>
        </w:rPr>
        <w:t xml:space="preserve">. Równania i nierówności kwadratowe z parametrem. Wykres funkcji kwadratowej z wartością bezwzględną. Równania i nierówności kwadratowe z wartością bezwzględną. </w:t>
      </w:r>
    </w:p>
    <w:p w:rsidR="00C07D66" w:rsidRDefault="00C07D66" w:rsidP="00C07D66">
      <w:pPr>
        <w:spacing w:after="0"/>
        <w:rPr>
          <w:szCs w:val="28"/>
        </w:rPr>
      </w:pPr>
    </w:p>
    <w:p w:rsidR="00C07D66" w:rsidRDefault="00C07D66" w:rsidP="00C07D66">
      <w:pPr>
        <w:spacing w:after="0"/>
      </w:pPr>
      <w:r>
        <w:t>Uczeń potrafi: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odróżnić wzór funkcji kwadratowej od wzorów innych funkcji;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sporządzić wykres funkcji kwadratowej i podać jej własności na podstawie wykresu;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lastRenderedPageBreak/>
        <w:t>wyznaczać współrzędne wierzchołka paraboli i wzór funkcji kwadratowej w postaci kanonicznej;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przekształcać wykresy funkcji kwadratowych;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wyznaczyć wzór ogólny funkcji kwadratowej o zadanych własnościach lub na podstawie jej wykresu;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wyznaczyć miejsca zerowe funkcji kwadratowej i wzór funkcji kwadratowej w postaci iloczynowej;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sprawnie przekształcać wzór funkcji kwadratowej (z postaci ogólnej do postaci kanonicznej, z postaci iloczynowej do postaci kanonicznej itd.);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interpretować informacje występujące we wzorze funkcji kwadratowej w postaci kanonicznej, ogólnej</w:t>
      </w:r>
    </w:p>
    <w:p w:rsidR="00C07D66" w:rsidRDefault="00C07D66" w:rsidP="00C07D66">
      <w:pPr>
        <w:pStyle w:val="Akapitzlist"/>
        <w:spacing w:after="0"/>
      </w:pPr>
      <w:r>
        <w:t xml:space="preserve"> i postaci iloczynowej (o ile istnieje);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sprawnie rozwiązywać równania i nierówności kwadratowe oraz interpretować je graficznie, zapisywać rozwiązania odpowiednich nierówności w postaci sumy przedziałów;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rozwiązywać zadania tekstowe prowadzące do równań i nierówności kwadratowych;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 xml:space="preserve">wyznaczyć wartość najmniejszą i wartość największą funkcji kwadratowej w przedziale </w:t>
      </w:r>
      <w:r>
        <w:br/>
        <w:t>domkniętym;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rozwiązywać zadania (w tym również umieszczone w kontekście praktycznym) prowadzące do badania funkcji kwadratowej (zadania optymalizacyjne);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analizować zjawiska z życia codziennego, opisane wzorem lub wykresem funkcji kwadratowej;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opisać dane zjawisko za pomocą wzoru funkcji kwadratowej;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 xml:space="preserve">stosować wzory </w:t>
      </w:r>
      <w:proofErr w:type="spellStart"/>
      <w:r>
        <w:t>Viète’a</w:t>
      </w:r>
      <w:proofErr w:type="spellEnd"/>
      <w:r>
        <w:t>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>
        <w:t>rozwiązywać równania prowadzące do równań kwadratowych;</w:t>
      </w:r>
    </w:p>
    <w:p w:rsidR="00C07D66" w:rsidRPr="00C07D66" w:rsidRDefault="00C07D66" w:rsidP="00C07D66">
      <w:pPr>
        <w:pStyle w:val="Akapitzlist"/>
        <w:numPr>
          <w:ilvl w:val="0"/>
          <w:numId w:val="1"/>
        </w:numPr>
        <w:spacing w:after="0"/>
      </w:pPr>
      <w:r w:rsidRPr="00C07D66">
        <w:t>rozwiązywać równania i nierówności kwadratowe z wartością bezwzględną i interpretować je graficznie;</w:t>
      </w:r>
    </w:p>
    <w:p w:rsidR="00C07D66" w:rsidRPr="00C07D66" w:rsidRDefault="00C07D66" w:rsidP="00C07D66">
      <w:pPr>
        <w:pStyle w:val="Akapitzlist"/>
        <w:numPr>
          <w:ilvl w:val="0"/>
          <w:numId w:val="1"/>
        </w:numPr>
        <w:spacing w:after="0"/>
      </w:pPr>
      <w:r w:rsidRPr="00C07D66">
        <w:t xml:space="preserve">korzystając ze wzorów </w:t>
      </w:r>
      <w:proofErr w:type="spellStart"/>
      <w:r w:rsidRPr="00C07D66">
        <w:t>Viète’a</w:t>
      </w:r>
      <w:proofErr w:type="spellEnd"/>
      <w:r w:rsidRPr="00C07D66">
        <w:t xml:space="preserve"> oraz własności funkcji kwadratowej, rozwiązywać równania i nierówności kwadratowe z parametrem;</w:t>
      </w:r>
    </w:p>
    <w:p w:rsidR="00C07D66" w:rsidRPr="00C07D66" w:rsidRDefault="00C07D66" w:rsidP="00C07D66">
      <w:pPr>
        <w:pStyle w:val="Akapitzlist"/>
        <w:numPr>
          <w:ilvl w:val="0"/>
          <w:numId w:val="1"/>
        </w:numPr>
        <w:spacing w:after="0"/>
      </w:pPr>
      <w:r w:rsidRPr="00C07D66">
        <w:t>przeprowadzić dyskusję liczby rozwiązań równania kwadratowego z parametrem i wartością bezwzględną;</w:t>
      </w:r>
    </w:p>
    <w:p w:rsidR="00C07D66" w:rsidRPr="00C07D66" w:rsidRDefault="00C07D66" w:rsidP="00C07D66">
      <w:pPr>
        <w:pStyle w:val="Akapitzlist"/>
        <w:numPr>
          <w:ilvl w:val="0"/>
          <w:numId w:val="1"/>
        </w:numPr>
        <w:spacing w:after="0"/>
      </w:pPr>
      <w:r w:rsidRPr="00C07D66">
        <w:t>udowodnić niektóre własności funkcji kwadratowej z wykorzystaniem definicji (np. parzys</w:t>
      </w:r>
      <w:r w:rsidRPr="00C07D66">
        <w:softHyphen/>
        <w:t>tość, monotoniczność w przedziale);</w:t>
      </w:r>
    </w:p>
    <w:p w:rsidR="00C07D66" w:rsidRDefault="00C07D66" w:rsidP="00C07D66">
      <w:pPr>
        <w:pStyle w:val="Akapitzlist"/>
        <w:numPr>
          <w:ilvl w:val="0"/>
          <w:numId w:val="1"/>
        </w:numPr>
        <w:spacing w:after="0"/>
      </w:pPr>
      <w:r w:rsidRPr="00C07D66">
        <w:t xml:space="preserve">rozwiązywać zadania na dowodzenie dotyczące funkcji kwadratowej lub równania </w:t>
      </w:r>
      <w:r>
        <w:t>kwadratowego.</w:t>
      </w:r>
    </w:p>
    <w:p w:rsidR="00C07D66" w:rsidRDefault="00C07D66" w:rsidP="00C07D66">
      <w:pPr>
        <w:spacing w:after="0"/>
      </w:pPr>
    </w:p>
    <w:p w:rsidR="00C07D66" w:rsidRDefault="00C07D66" w:rsidP="00C07D66">
      <w:pPr>
        <w:spacing w:after="0" w:line="264" w:lineRule="auto"/>
      </w:pPr>
      <w:r>
        <w:rPr>
          <w:b/>
        </w:rPr>
        <w:t>2</w:t>
      </w:r>
      <w:r>
        <w:rPr>
          <w:b/>
          <w:szCs w:val="28"/>
        </w:rPr>
        <w:t>. Geometria płaska – okręgi i koła</w:t>
      </w:r>
    </w:p>
    <w:p w:rsidR="00C07D66" w:rsidRDefault="00C07D66" w:rsidP="00C07D66">
      <w:pPr>
        <w:spacing w:after="0"/>
        <w:rPr>
          <w:szCs w:val="28"/>
        </w:rPr>
      </w:pPr>
      <w:r>
        <w:rPr>
          <w:szCs w:val="28"/>
        </w:rPr>
        <w:t>Okręgi i koła. Położenie prostej i okręgu. Wzajemne położenie dwóch okręgów. Kąty i koła. Konstrukcje geometryczne. Okrąg opisany na trójkącie. Okrąg wpisany w trójkąt. Twierdzenie o stycznej i siecznej.</w:t>
      </w:r>
    </w:p>
    <w:p w:rsidR="00C07D66" w:rsidRDefault="00C07D66" w:rsidP="00C07D66">
      <w:pPr>
        <w:spacing w:after="0"/>
        <w:rPr>
          <w:szCs w:val="28"/>
        </w:rPr>
      </w:pPr>
    </w:p>
    <w:p w:rsidR="00C07D66" w:rsidRDefault="00C07D66" w:rsidP="00C07D66">
      <w:pPr>
        <w:spacing w:after="0"/>
      </w:pPr>
      <w:r>
        <w:t>Uczeń potrafi: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określać wzajemne położenie prostej i okręgu;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określać wzajemne położenie dwóch okręgów;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stosować twierdzenia dotyczące kątów wpisanych, środkowych;</w:t>
      </w:r>
    </w:p>
    <w:p w:rsidR="00C07D66" w:rsidRPr="00C07D66" w:rsidRDefault="00C07D66" w:rsidP="00C07D66">
      <w:pPr>
        <w:pStyle w:val="Akapitzlist"/>
        <w:numPr>
          <w:ilvl w:val="0"/>
          <w:numId w:val="2"/>
        </w:numPr>
        <w:spacing w:after="0"/>
      </w:pPr>
      <w:r w:rsidRPr="00C07D66">
        <w:lastRenderedPageBreak/>
        <w:t xml:space="preserve">opisać okrąg na trójkącie, wpisać okrąg w trójkąt, wyznaczyć promień okręgu wpisanego </w:t>
      </w:r>
      <w:r w:rsidRPr="00C07D66">
        <w:br/>
        <w:t xml:space="preserve">w trójkąt prostokątny i w trójkąt równoramienny; wyznaczyć promień okręgu opisanego </w:t>
      </w:r>
      <w:r w:rsidRPr="00C07D66">
        <w:br/>
        <w:t>na trójkącie prostokątnym i na trójkącie równoramiennym, znając długości boków trójkąta;</w:t>
      </w:r>
    </w:p>
    <w:p w:rsidR="00C07D66" w:rsidRPr="00C07D66" w:rsidRDefault="00C07D66" w:rsidP="00C07D66">
      <w:pPr>
        <w:pStyle w:val="Akapitzlist"/>
        <w:numPr>
          <w:ilvl w:val="0"/>
          <w:numId w:val="2"/>
        </w:numPr>
        <w:spacing w:after="0"/>
      </w:pPr>
      <w:r w:rsidRPr="00C07D66">
        <w:t>stosować twierdzenie o stycznej i siecznej oraz o kącie między styczną a cięciwą (kącie dopisanym).</w:t>
      </w:r>
    </w:p>
    <w:p w:rsidR="00C07D66" w:rsidRPr="00C07D66" w:rsidRDefault="00C07D66" w:rsidP="00C07D66">
      <w:pPr>
        <w:spacing w:after="0"/>
      </w:pPr>
    </w:p>
    <w:p w:rsidR="00C07D66" w:rsidRPr="00C07D66" w:rsidRDefault="00C07D66" w:rsidP="00C07D66">
      <w:pPr>
        <w:spacing w:after="0" w:line="264" w:lineRule="auto"/>
        <w:rPr>
          <w:b/>
        </w:rPr>
      </w:pPr>
      <w:r w:rsidRPr="00C07D66">
        <w:rPr>
          <w:b/>
        </w:rPr>
        <w:t>3. Trygonometria</w:t>
      </w:r>
    </w:p>
    <w:p w:rsidR="00C07D66" w:rsidRPr="00C07D66" w:rsidRDefault="00C07D66" w:rsidP="00C07D66">
      <w:pPr>
        <w:spacing w:after="0"/>
        <w:rPr>
          <w:szCs w:val="28"/>
        </w:rPr>
      </w:pPr>
      <w:r w:rsidRPr="00C07D66">
        <w:rPr>
          <w:szCs w:val="28"/>
        </w:rPr>
        <w:t>Przypomnienie i uzupełnienie wiadomości dotyczących trygonometrii kąta ostrego. Sinus, cosinus, tangens</w:t>
      </w:r>
    </w:p>
    <w:p w:rsidR="00C07D66" w:rsidRPr="00C07D66" w:rsidRDefault="00C07D66" w:rsidP="00C07D66">
      <w:pPr>
        <w:spacing w:after="0"/>
        <w:rPr>
          <w:szCs w:val="28"/>
        </w:rPr>
      </w:pPr>
      <w:r w:rsidRPr="00C07D66">
        <w:rPr>
          <w:szCs w:val="28"/>
        </w:rPr>
        <w:t xml:space="preserve"> i cotangens dowolnego kąta (do 360</w:t>
      </w:r>
      <w:r w:rsidRPr="00C07D66">
        <w:rPr>
          <w:szCs w:val="28"/>
        </w:rPr>
        <w:sym w:font="Symbol" w:char="F0B0"/>
      </w:r>
      <w:r w:rsidRPr="00C07D66">
        <w:rPr>
          <w:szCs w:val="28"/>
        </w:rPr>
        <w:t xml:space="preserve">). Wzory redukcyjne. Podstawowe tożsamości trygonometryczne. Kąt skierowany. Miara łukowa kąta. Funkcje trygonometryczne zmiennej rzeczywistej. Okresowość funkcji trygonometrycznych. Wykresy funkcji y = sin x oraz y = cos x. Wykresy funkcji </w:t>
      </w:r>
      <w:r w:rsidRPr="00C07D66">
        <w:rPr>
          <w:szCs w:val="28"/>
        </w:rPr>
        <w:br/>
        <w:t xml:space="preserve">y = </w:t>
      </w:r>
      <w:proofErr w:type="spellStart"/>
      <w:r w:rsidRPr="00C07D66">
        <w:rPr>
          <w:szCs w:val="28"/>
        </w:rPr>
        <w:t>tg</w:t>
      </w:r>
      <w:proofErr w:type="spellEnd"/>
      <w:r w:rsidRPr="00C07D66">
        <w:rPr>
          <w:szCs w:val="28"/>
        </w:rPr>
        <w:t xml:space="preserve"> x oraz y = ctg x.</w:t>
      </w:r>
    </w:p>
    <w:p w:rsidR="00C07D66" w:rsidRPr="00C07D66" w:rsidRDefault="00C07D66" w:rsidP="00C07D66">
      <w:pPr>
        <w:spacing w:after="0"/>
        <w:rPr>
          <w:szCs w:val="28"/>
        </w:rPr>
      </w:pPr>
    </w:p>
    <w:p w:rsidR="00C07D66" w:rsidRPr="00C07D66" w:rsidRDefault="00C07D66" w:rsidP="00C07D66">
      <w:pPr>
        <w:spacing w:after="0"/>
      </w:pPr>
      <w:r w:rsidRPr="00C07D66">
        <w:t>Uczeń potrafi: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wyznaczyć wartości funkcji trygonometrycznych dowolnego kąta;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korzystać z przybliżonych wartości funkcji trygonometrycznych (odczytanych z tablic lub obliczonych za pomocą kalkulatora);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obliczyć miarę kąta ostrego (w tym miarę łukową), dla której funkcja trygonometryczna przyjmuje daną wartość (miarę dokładną albo – korzystając z tablic lub kalkulatora – przybliżoną);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rozwiązywać zadania geometryczne z wykorzystaniem funkcji trygonometrycznych;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obliczyć pozostałe wartości funkcji trygonometrycznych, jeśli jest znana jedna z nich;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stosować wzory redukcyjne;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 xml:space="preserve">wykorzystać okresowość funkcji trygonometrycznych; 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szkicować wykresy funkcji trygonometrycznych;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zamienić miarę łukową kąta na miarę stopniową i odwrotnie;</w:t>
      </w:r>
    </w:p>
    <w:p w:rsidR="00C07D66" w:rsidRPr="00C07D66" w:rsidRDefault="00C07D66" w:rsidP="00C07D66">
      <w:pPr>
        <w:pStyle w:val="Akapitzlist"/>
        <w:numPr>
          <w:ilvl w:val="0"/>
          <w:numId w:val="3"/>
        </w:numPr>
        <w:spacing w:after="0"/>
      </w:pPr>
      <w:r w:rsidRPr="00C07D66">
        <w:t>rysować wykresy funkcji trygonometrycznych i na ich podstawie określać własności tych funkcji.</w:t>
      </w:r>
    </w:p>
    <w:p w:rsidR="00C07D66" w:rsidRPr="00C07D66" w:rsidRDefault="00C07D66" w:rsidP="00C07D66">
      <w:pPr>
        <w:spacing w:after="0"/>
      </w:pPr>
    </w:p>
    <w:p w:rsidR="00C07D66" w:rsidRPr="00C07D66" w:rsidRDefault="00C07D66" w:rsidP="00C07D66">
      <w:pPr>
        <w:spacing w:after="0" w:line="264" w:lineRule="auto"/>
        <w:rPr>
          <w:b/>
        </w:rPr>
      </w:pPr>
      <w:r w:rsidRPr="00C07D66">
        <w:rPr>
          <w:b/>
        </w:rPr>
        <w:t>4. Geometria analityczna</w:t>
      </w:r>
    </w:p>
    <w:p w:rsidR="00C07D66" w:rsidRPr="00C07D66" w:rsidRDefault="00C07D66" w:rsidP="00C07D66">
      <w:pPr>
        <w:spacing w:after="0"/>
        <w:rPr>
          <w:szCs w:val="28"/>
        </w:rPr>
      </w:pPr>
      <w:r w:rsidRPr="00C07D66">
        <w:rPr>
          <w:szCs w:val="28"/>
        </w:rPr>
        <w:t xml:space="preserve">Odcinek w układzie współrzędnych (długość, środek). Prosta w układzie współrzędnych. Równanie kierunkowe prostej i równanie ogólne prostej. Prostopadłość i równoległość prostych w układzie współrzędnych. Równanie okręgu. Układ równań z dwiema niewiadomymi, z których jedno jest pierwszego stopnia, a drugie równaniem kwadratowym. Zastosowanie poznanych układów równań </w:t>
      </w:r>
      <w:r w:rsidRPr="00C07D66">
        <w:rPr>
          <w:szCs w:val="28"/>
        </w:rPr>
        <w:br/>
        <w:t>w rozwiązywaniu zadań.</w:t>
      </w:r>
    </w:p>
    <w:p w:rsidR="00C07D66" w:rsidRPr="00C07D66" w:rsidRDefault="00C07D66" w:rsidP="00C07D66">
      <w:pPr>
        <w:spacing w:after="0"/>
        <w:rPr>
          <w:szCs w:val="28"/>
        </w:rPr>
      </w:pPr>
    </w:p>
    <w:p w:rsidR="00C07D66" w:rsidRPr="00C07D66" w:rsidRDefault="00C07D66" w:rsidP="00C07D66">
      <w:pPr>
        <w:spacing w:after="0"/>
      </w:pPr>
      <w:r w:rsidRPr="00C07D66">
        <w:t>Uczeń potrafi:</w:t>
      </w:r>
    </w:p>
    <w:p w:rsidR="00C07D66" w:rsidRPr="00C07D66" w:rsidRDefault="00C07D66" w:rsidP="00C07D66">
      <w:pPr>
        <w:pStyle w:val="Akapitzlist"/>
        <w:numPr>
          <w:ilvl w:val="0"/>
          <w:numId w:val="4"/>
        </w:numPr>
        <w:spacing w:after="0"/>
      </w:pPr>
      <w:r w:rsidRPr="00C07D66">
        <w:t>obliczyć odległość dwóch punktów w układzie współrzędnych;</w:t>
      </w:r>
    </w:p>
    <w:p w:rsidR="00C07D66" w:rsidRPr="00C07D66" w:rsidRDefault="00C07D66" w:rsidP="00C07D66">
      <w:pPr>
        <w:pStyle w:val="Akapitzlist"/>
        <w:numPr>
          <w:ilvl w:val="0"/>
          <w:numId w:val="4"/>
        </w:numPr>
        <w:spacing w:after="0"/>
      </w:pPr>
      <w:r w:rsidRPr="00C07D66">
        <w:t>wyznaczyć współrzędne środka odcinka;</w:t>
      </w:r>
    </w:p>
    <w:p w:rsidR="00C07D66" w:rsidRDefault="00C07D66" w:rsidP="00C07D66">
      <w:pPr>
        <w:pStyle w:val="Akapitzlist"/>
        <w:numPr>
          <w:ilvl w:val="0"/>
          <w:numId w:val="4"/>
        </w:numPr>
        <w:spacing w:after="0"/>
      </w:pPr>
      <w:r>
        <w:t>wyznaczyć równanie prostej przechodzącej przez dwa dane punkty (w postaci kierunkowej lub ogólnej);</w:t>
      </w:r>
    </w:p>
    <w:p w:rsidR="00C07D66" w:rsidRDefault="00C07D66" w:rsidP="00C07D66">
      <w:pPr>
        <w:pStyle w:val="Akapitzlist"/>
        <w:numPr>
          <w:ilvl w:val="0"/>
          <w:numId w:val="4"/>
        </w:numPr>
        <w:spacing w:after="0"/>
      </w:pPr>
      <w:r>
        <w:t>zbadać równoległość i prostopadłość prostych na podstawie ich równań kierunkowych;</w:t>
      </w:r>
    </w:p>
    <w:p w:rsidR="00C07D66" w:rsidRDefault="00C07D66" w:rsidP="00C07D66">
      <w:pPr>
        <w:pStyle w:val="Akapitzlist"/>
        <w:numPr>
          <w:ilvl w:val="0"/>
          <w:numId w:val="4"/>
        </w:numPr>
        <w:spacing w:after="0"/>
      </w:pPr>
      <w:r>
        <w:lastRenderedPageBreak/>
        <w:t>wyznaczyć równanie prostej, która jest równoległa lub prostopadła do danej prostej w po</w:t>
      </w:r>
      <w:r>
        <w:softHyphen/>
        <w:t>staci kierunkowej (lub ogólnej) i przechodzi przez dany punkt;</w:t>
      </w:r>
    </w:p>
    <w:p w:rsidR="00C07D66" w:rsidRDefault="00C07D66" w:rsidP="00C07D66">
      <w:pPr>
        <w:pStyle w:val="Akapitzlist"/>
        <w:numPr>
          <w:ilvl w:val="0"/>
          <w:numId w:val="4"/>
        </w:numPr>
        <w:spacing w:after="0"/>
      </w:pPr>
      <w:r>
        <w:t>wyznaczyć równanie okręgu;</w:t>
      </w:r>
    </w:p>
    <w:p w:rsidR="00C07D66" w:rsidRDefault="00C07D66" w:rsidP="00C07D66">
      <w:pPr>
        <w:pStyle w:val="Akapitzlist"/>
        <w:numPr>
          <w:ilvl w:val="0"/>
          <w:numId w:val="4"/>
        </w:numPr>
        <w:spacing w:after="0"/>
      </w:pPr>
      <w:r>
        <w:t xml:space="preserve">obliczyć współrzędne punktu przecięcia dwóch prostych; oraz współrzędne punktów wspólnych </w:t>
      </w:r>
      <w:r w:rsidRPr="00C07D66">
        <w:t>prostej i paraboli</w:t>
      </w:r>
      <w:r>
        <w:t xml:space="preserve">, </w:t>
      </w:r>
      <w:r>
        <w:rPr>
          <w:color w:val="000000"/>
        </w:rPr>
        <w:t>prostej i okręgu</w:t>
      </w:r>
      <w:r>
        <w:t xml:space="preserve"> oraz dwóch okręgów;</w:t>
      </w:r>
    </w:p>
    <w:p w:rsidR="00C07D66" w:rsidRDefault="00C07D66" w:rsidP="00C07D66">
      <w:pPr>
        <w:pStyle w:val="Akapitzlist"/>
        <w:numPr>
          <w:ilvl w:val="0"/>
          <w:numId w:val="4"/>
        </w:numPr>
        <w:spacing w:after="0"/>
      </w:pPr>
      <w:r>
        <w:t xml:space="preserve">rozwiązywać zadania z geometrii analitycznej z wykorzystaniem poznanych wzorów oraz przekształceń geometrycznych, takich jak: symetria osiowa względem osi układu współrzędnych oraz symetria środkowa względem punktu </w:t>
      </w:r>
      <w:r>
        <w:rPr>
          <w:i/>
        </w:rPr>
        <w:t>O</w:t>
      </w:r>
      <w:r>
        <w:t>(0, 0);</w:t>
      </w:r>
    </w:p>
    <w:p w:rsidR="00C07D66" w:rsidRDefault="00C07D66" w:rsidP="00C07D66">
      <w:pPr>
        <w:spacing w:after="0"/>
        <w:rPr>
          <w:szCs w:val="28"/>
        </w:rPr>
      </w:pPr>
    </w:p>
    <w:p w:rsidR="00C07D66" w:rsidRDefault="00C07D66" w:rsidP="00C07D66">
      <w:pPr>
        <w:spacing w:after="0" w:line="264" w:lineRule="auto"/>
        <w:rPr>
          <w:b/>
        </w:rPr>
      </w:pPr>
      <w:r>
        <w:rPr>
          <w:b/>
        </w:rPr>
        <w:t>5. Geometria płaska. Rozwiązywanie trójkątów, pole koła, pole trójkąta</w:t>
      </w:r>
    </w:p>
    <w:p w:rsidR="00C07D66" w:rsidRDefault="00C07D66" w:rsidP="00C07D66">
      <w:pPr>
        <w:spacing w:after="0"/>
        <w:rPr>
          <w:szCs w:val="28"/>
        </w:rPr>
      </w:pPr>
      <w:r>
        <w:rPr>
          <w:szCs w:val="28"/>
        </w:rPr>
        <w:t>Twierdzenie sinusów. Twierdzenie cosinusów. Rozwiązywanie trójkątów. Pole figury geometrycznej. Pole trójkąta. Pola trójkątów podobnych. Pole koła, pole wycinka koła. Zastosowanie pojęcia pola w dowodzeniu twierdzeń.</w:t>
      </w:r>
    </w:p>
    <w:p w:rsidR="00C07D66" w:rsidRDefault="00C07D66" w:rsidP="00C07D66">
      <w:pPr>
        <w:spacing w:after="0"/>
        <w:rPr>
          <w:szCs w:val="28"/>
        </w:rPr>
      </w:pPr>
    </w:p>
    <w:p w:rsidR="00C07D66" w:rsidRDefault="00C07D66" w:rsidP="00C07D66">
      <w:pPr>
        <w:spacing w:after="0"/>
      </w:pPr>
      <w:r>
        <w:t>Uczeń potrafi:</w:t>
      </w:r>
    </w:p>
    <w:p w:rsidR="00C07D66" w:rsidRDefault="00C07D66" w:rsidP="00C07D66">
      <w:pPr>
        <w:pStyle w:val="Akapitzlist"/>
        <w:numPr>
          <w:ilvl w:val="0"/>
          <w:numId w:val="3"/>
        </w:numPr>
        <w:spacing w:after="0"/>
      </w:pPr>
      <w:r>
        <w:t>stosować twierdzenie sinusów i twierdzenie cosinusów do rozwiązywania trójkątów oraz w innych zadaniach geometrycznych;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zastosować twierdzenie o polach trójkątów podobnych w rozwiązywaniu zadań;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zastosować wzór na pole koła i pole wycinka koła w rozwiązywaniu zadań.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obliczyć pole figury, wykorzystując podział tej figury na rozłączne części;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stosować poznane wzory do obliczania pól trójkątów;</w:t>
      </w:r>
    </w:p>
    <w:p w:rsidR="00C07D66" w:rsidRDefault="00C07D66" w:rsidP="00C07D66">
      <w:pPr>
        <w:pStyle w:val="Akapitzlist"/>
        <w:numPr>
          <w:ilvl w:val="0"/>
          <w:numId w:val="2"/>
        </w:numPr>
        <w:spacing w:after="0"/>
      </w:pPr>
      <w:r>
        <w:t>stosować wzory na pole trójkąta do wyznaczania wielkości występujących w tych wzorach (np. wysokości, długości promienia koła wpisanego w trójkąt, długości promienia okręgu opisanego na trójkącie).</w:t>
      </w:r>
    </w:p>
    <w:p w:rsidR="00C07D66" w:rsidRDefault="00C07D66" w:rsidP="00C07D66">
      <w:pPr>
        <w:spacing w:after="0"/>
      </w:pPr>
    </w:p>
    <w:p w:rsidR="00C07D66" w:rsidRDefault="00C07D66" w:rsidP="00C07D66">
      <w:pPr>
        <w:spacing w:after="0" w:line="264" w:lineRule="auto"/>
      </w:pPr>
      <w:r>
        <w:rPr>
          <w:b/>
        </w:rPr>
        <w:t>6. Wielomiany</w:t>
      </w:r>
    </w:p>
    <w:p w:rsidR="00C07D66" w:rsidRDefault="00C07D66" w:rsidP="00C07D66">
      <w:pPr>
        <w:spacing w:after="0"/>
        <w:rPr>
          <w:szCs w:val="28"/>
        </w:rPr>
      </w:pPr>
      <w:r>
        <w:rPr>
          <w:szCs w:val="28"/>
        </w:rPr>
        <w:t xml:space="preserve">Wielomian jednej zmiennej. Dodawanie, odejmowanie i mnożenie wielomianów. Wzory skróconego mnożenia stopnia 3. Zastosowanie wzorów skróconego mnożenia w działaniach na wielomianach. Równość wielomianów. Podzielność wielomianów. Dzielenie wielomianu. Dzielenie wielomianu z resztą. Dzielenie wielomianu przez dwumian liniowy za pomocą schematu </w:t>
      </w:r>
      <w:proofErr w:type="spellStart"/>
      <w:r>
        <w:rPr>
          <w:szCs w:val="28"/>
        </w:rPr>
        <w:t>Hornera</w:t>
      </w:r>
      <w:proofErr w:type="spellEnd"/>
      <w:r>
        <w:rPr>
          <w:szCs w:val="28"/>
        </w:rPr>
        <w:t xml:space="preserve">. Wzór  </w:t>
      </w:r>
      <w:proofErr w:type="spellStart"/>
      <w:r>
        <w:rPr>
          <w:i/>
          <w:szCs w:val="28"/>
        </w:rPr>
        <w:t>a</w:t>
      </w:r>
      <w:r>
        <w:rPr>
          <w:i/>
          <w:szCs w:val="28"/>
          <w:vertAlign w:val="superscript"/>
        </w:rPr>
        <w:t>n</w:t>
      </w:r>
      <w:proofErr w:type="spellEnd"/>
      <w:r>
        <w:rPr>
          <w:szCs w:val="28"/>
        </w:rPr>
        <w:t xml:space="preserve"> – </w:t>
      </w:r>
      <w:proofErr w:type="spellStart"/>
      <w:r>
        <w:rPr>
          <w:i/>
          <w:szCs w:val="28"/>
        </w:rPr>
        <w:t>b</w:t>
      </w:r>
      <w:r>
        <w:rPr>
          <w:i/>
          <w:szCs w:val="28"/>
          <w:vertAlign w:val="superscript"/>
        </w:rPr>
        <w:t>n</w:t>
      </w:r>
      <w:proofErr w:type="spellEnd"/>
      <w:r>
        <w:rPr>
          <w:szCs w:val="28"/>
        </w:rPr>
        <w:t xml:space="preserve">. Pierwiastek wielomianu. Twierdzenie </w:t>
      </w:r>
      <w:proofErr w:type="spellStart"/>
      <w:r>
        <w:rPr>
          <w:szCs w:val="28"/>
        </w:rPr>
        <w:t>Bezouta</w:t>
      </w:r>
      <w:proofErr w:type="spellEnd"/>
      <w:r>
        <w:rPr>
          <w:szCs w:val="28"/>
        </w:rPr>
        <w:t xml:space="preserve">. Pierwiastek wielokrotny. Pierwiastek wielomianu o współczynnikach całkowitych. Rozkładanie wielomianów na czynniki. Równania wielomianowe. Zadania prowadzące do równań wielomianowych. Równania wielomianowe </w:t>
      </w:r>
    </w:p>
    <w:p w:rsidR="00C07D66" w:rsidRDefault="00C07D66" w:rsidP="00C07D66">
      <w:pPr>
        <w:spacing w:after="0"/>
        <w:rPr>
          <w:szCs w:val="28"/>
        </w:rPr>
      </w:pPr>
      <w:r>
        <w:rPr>
          <w:szCs w:val="28"/>
        </w:rPr>
        <w:t xml:space="preserve">z parametrem. Funkcje wielomianowe. Nierówności wielomianowe. </w:t>
      </w:r>
    </w:p>
    <w:p w:rsidR="00C07D66" w:rsidRDefault="00C07D66" w:rsidP="00C07D66">
      <w:pPr>
        <w:spacing w:after="0"/>
        <w:rPr>
          <w:szCs w:val="28"/>
        </w:rPr>
      </w:pPr>
    </w:p>
    <w:p w:rsidR="00C07D66" w:rsidRDefault="00C07D66" w:rsidP="00C07D66">
      <w:pPr>
        <w:spacing w:after="0"/>
      </w:pPr>
      <w:r>
        <w:t>Uczeń potrafi:</w:t>
      </w:r>
    </w:p>
    <w:p w:rsidR="00C07D66" w:rsidRDefault="00C07D66" w:rsidP="00C07D66">
      <w:pPr>
        <w:pStyle w:val="Akapitzlist"/>
        <w:numPr>
          <w:ilvl w:val="0"/>
          <w:numId w:val="5"/>
        </w:numPr>
        <w:spacing w:after="0"/>
      </w:pPr>
      <w:r>
        <w:t>odróżnić wielomian od innego wyrażenia;</w:t>
      </w:r>
    </w:p>
    <w:p w:rsidR="00C07D66" w:rsidRDefault="00C07D66" w:rsidP="00C07D66">
      <w:pPr>
        <w:pStyle w:val="Akapitzlist"/>
        <w:numPr>
          <w:ilvl w:val="0"/>
          <w:numId w:val="5"/>
        </w:numPr>
        <w:spacing w:after="0"/>
      </w:pPr>
      <w:r>
        <w:t>dodać, odjąć i pomnożyć wielomiany:</w:t>
      </w:r>
    </w:p>
    <w:p w:rsidR="00C07D66" w:rsidRPr="00C07D66" w:rsidRDefault="00C07D66" w:rsidP="00C07D66">
      <w:pPr>
        <w:pStyle w:val="Akapitzlist"/>
        <w:numPr>
          <w:ilvl w:val="0"/>
          <w:numId w:val="5"/>
        </w:numPr>
        <w:spacing w:after="0"/>
      </w:pPr>
      <w:r w:rsidRPr="00C07D66">
        <w:t xml:space="preserve">podzielić wielomiany (również metodą schematu </w:t>
      </w:r>
      <w:proofErr w:type="spellStart"/>
      <w:r w:rsidRPr="00C07D66">
        <w:t>Hornera</w:t>
      </w:r>
      <w:proofErr w:type="spellEnd"/>
      <w:r w:rsidRPr="00C07D66">
        <w:t>);</w:t>
      </w:r>
    </w:p>
    <w:p w:rsidR="00C07D66" w:rsidRDefault="00C07D66" w:rsidP="00C07D66">
      <w:pPr>
        <w:pStyle w:val="Akapitzlist"/>
        <w:numPr>
          <w:ilvl w:val="0"/>
          <w:numId w:val="5"/>
        </w:numPr>
        <w:spacing w:after="0"/>
      </w:pPr>
      <w:r>
        <w:t>rozłożyć wielomian na czynniki, stosując poznane wzory skróconego mnożenia, grupowanie wyrazów oraz wyłączanie wspólnego czynnika poza nawias;</w:t>
      </w:r>
    </w:p>
    <w:p w:rsidR="00C07D66" w:rsidRDefault="00C07D66" w:rsidP="00C07D66">
      <w:pPr>
        <w:pStyle w:val="Akapitzlist"/>
        <w:numPr>
          <w:ilvl w:val="0"/>
          <w:numId w:val="5"/>
        </w:numPr>
        <w:spacing w:after="0"/>
      </w:pPr>
      <w:r>
        <w:t>rozwiązywać proste równania wielomianowe;</w:t>
      </w:r>
    </w:p>
    <w:p w:rsidR="00C07D66" w:rsidRPr="00C07D66" w:rsidRDefault="00C07D66" w:rsidP="00C07D66">
      <w:pPr>
        <w:pStyle w:val="Akapitzlist"/>
        <w:numPr>
          <w:ilvl w:val="0"/>
          <w:numId w:val="5"/>
        </w:numPr>
        <w:spacing w:after="0"/>
      </w:pPr>
      <w:r w:rsidRPr="00C07D66">
        <w:t xml:space="preserve">stosować twierdzenie </w:t>
      </w:r>
      <w:proofErr w:type="spellStart"/>
      <w:r w:rsidRPr="00C07D66">
        <w:t>Bezouta</w:t>
      </w:r>
      <w:proofErr w:type="spellEnd"/>
      <w:r w:rsidRPr="00C07D66">
        <w:t xml:space="preserve"> w rozkładzie wielomianu na czynniki i w rozwiązywaniu równań;</w:t>
      </w:r>
    </w:p>
    <w:p w:rsidR="00C07D66" w:rsidRPr="00C07D66" w:rsidRDefault="00C07D66" w:rsidP="00C07D66">
      <w:pPr>
        <w:pStyle w:val="Akapitzlist"/>
        <w:numPr>
          <w:ilvl w:val="0"/>
          <w:numId w:val="5"/>
        </w:numPr>
        <w:spacing w:after="0"/>
      </w:pPr>
      <w:r w:rsidRPr="00C07D66">
        <w:lastRenderedPageBreak/>
        <w:t>sprawnie rozwiązywać równania wielomianowe (w tym z wartością bezwzględną i parametrem);</w:t>
      </w:r>
    </w:p>
    <w:p w:rsidR="00C07D66" w:rsidRPr="00C07D66" w:rsidRDefault="00C07D66" w:rsidP="00C07D66">
      <w:pPr>
        <w:pStyle w:val="Akapitzlist"/>
        <w:numPr>
          <w:ilvl w:val="0"/>
          <w:numId w:val="5"/>
        </w:numPr>
        <w:spacing w:after="0"/>
      </w:pPr>
      <w:r w:rsidRPr="00C07D66">
        <w:t>rozwiązywać zadania tekstowe prowadzące do równań wielomianowych;</w:t>
      </w:r>
    </w:p>
    <w:p w:rsidR="00C07D66" w:rsidRPr="00C07D66" w:rsidRDefault="00C07D66" w:rsidP="00C07D66">
      <w:pPr>
        <w:pStyle w:val="Akapitzlist"/>
        <w:numPr>
          <w:ilvl w:val="0"/>
          <w:numId w:val="5"/>
        </w:numPr>
        <w:spacing w:after="0"/>
      </w:pPr>
      <w:r w:rsidRPr="00C07D66">
        <w:t>rozwiązywać zadania dotyczące wielomianów, w których potrafi zastosować poznane definicje i twierdzenia;</w:t>
      </w:r>
    </w:p>
    <w:p w:rsidR="00C07D66" w:rsidRPr="00C07D66" w:rsidRDefault="00C07D66" w:rsidP="00C07D66">
      <w:pPr>
        <w:pStyle w:val="Akapitzlist"/>
        <w:numPr>
          <w:ilvl w:val="0"/>
          <w:numId w:val="5"/>
        </w:numPr>
        <w:spacing w:after="0"/>
      </w:pPr>
      <w:r w:rsidRPr="00C07D66">
        <w:t>rozwiązywać zadania na dowodzenie dotyczące własności wielomianów;</w:t>
      </w:r>
    </w:p>
    <w:p w:rsidR="00C07D66" w:rsidRPr="00C07D66" w:rsidRDefault="00C07D66" w:rsidP="00C07D66">
      <w:pPr>
        <w:pStyle w:val="Akapitzlist"/>
        <w:numPr>
          <w:ilvl w:val="0"/>
          <w:numId w:val="5"/>
        </w:numPr>
        <w:spacing w:after="0"/>
      </w:pPr>
      <w:r w:rsidRPr="00C07D66">
        <w:t>szukać pierwiastki całkowite (wymierne) wielomianu o współczynnikach całkowitych.</w:t>
      </w:r>
    </w:p>
    <w:p w:rsidR="00C07D66" w:rsidRPr="00C07D66" w:rsidRDefault="00C07D66" w:rsidP="00C07D66">
      <w:pPr>
        <w:spacing w:after="0"/>
      </w:pPr>
    </w:p>
    <w:p w:rsidR="00C07D66" w:rsidRDefault="00C07D66" w:rsidP="00C07D6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Nauczyciel przedmiotu uwzględnia zalecenia zawarte w opinii Poradni Psychologiczno-Pedagogicznej i dostosowuje do nich wymagania.</w:t>
      </w:r>
    </w:p>
    <w:p w:rsidR="00C07D66" w:rsidRDefault="00C07D66" w:rsidP="00C07D66">
      <w:pPr>
        <w:spacing w:after="0" w:line="240" w:lineRule="auto"/>
        <w:jc w:val="both"/>
        <w:rPr>
          <w:rFonts w:ascii="Times New Roman" w:hAnsi="Times New Roman"/>
        </w:rPr>
      </w:pPr>
    </w:p>
    <w:p w:rsidR="00C07D66" w:rsidRDefault="00C07D66" w:rsidP="00C07D6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Możliwe sposoby sprawdzania wiedzy i umiejętności to: sprawdziany, kartkówki, odpowiedzi ustne, zadania domowe, aktywność na lekcji,  praca w grupach.</w:t>
      </w:r>
      <w:r>
        <w:rPr>
          <w:rFonts w:ascii="Times New Roman" w:hAnsi="Times New Roman"/>
        </w:rPr>
        <w:br/>
      </w:r>
    </w:p>
    <w:p w:rsidR="008D2A85" w:rsidRDefault="008D2A85"/>
    <w:sectPr w:rsidR="008D2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57016"/>
    <w:multiLevelType w:val="hybridMultilevel"/>
    <w:tmpl w:val="80ACB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E5488"/>
    <w:multiLevelType w:val="hybridMultilevel"/>
    <w:tmpl w:val="5E043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B30BC"/>
    <w:multiLevelType w:val="hybridMultilevel"/>
    <w:tmpl w:val="C2364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B5A0D"/>
    <w:multiLevelType w:val="hybridMultilevel"/>
    <w:tmpl w:val="F5763CD8"/>
    <w:lvl w:ilvl="0" w:tplc="8496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87476"/>
    <w:multiLevelType w:val="hybridMultilevel"/>
    <w:tmpl w:val="3D1CD444"/>
    <w:lvl w:ilvl="0" w:tplc="8496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C9"/>
    <w:rsid w:val="000466C9"/>
    <w:rsid w:val="002658DA"/>
    <w:rsid w:val="002E0644"/>
    <w:rsid w:val="005661B3"/>
    <w:rsid w:val="008D2A85"/>
    <w:rsid w:val="00C07D66"/>
    <w:rsid w:val="00C73ECB"/>
    <w:rsid w:val="00E8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07D66"/>
    <w:rPr>
      <w:b/>
      <w:bCs/>
    </w:rPr>
  </w:style>
  <w:style w:type="paragraph" w:styleId="Akapitzlist">
    <w:name w:val="List Paragraph"/>
    <w:basedOn w:val="Normalny"/>
    <w:uiPriority w:val="34"/>
    <w:qFormat/>
    <w:rsid w:val="00C07D66"/>
    <w:pPr>
      <w:ind w:left="720"/>
      <w:contextualSpacing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07D66"/>
    <w:rPr>
      <w:b/>
      <w:bCs/>
    </w:rPr>
  </w:style>
  <w:style w:type="paragraph" w:styleId="Akapitzlist">
    <w:name w:val="List Paragraph"/>
    <w:basedOn w:val="Normalny"/>
    <w:uiPriority w:val="34"/>
    <w:qFormat/>
    <w:rsid w:val="00C07D66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1686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Roman</dc:creator>
  <cp:lastModifiedBy>maria Roman</cp:lastModifiedBy>
  <cp:revision>2</cp:revision>
  <cp:lastPrinted>2024-09-11T05:51:00Z</cp:lastPrinted>
  <dcterms:created xsi:type="dcterms:W3CDTF">2025-08-29T11:45:00Z</dcterms:created>
  <dcterms:modified xsi:type="dcterms:W3CDTF">2025-08-29T11:45:00Z</dcterms:modified>
</cp:coreProperties>
</file>