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99" w:rsidRDefault="00CB0D84">
      <w:pPr>
        <w:spacing w:before="100" w:after="198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0000"/>
          <w:sz w:val="28"/>
        </w:rPr>
        <w:t>Wymagania edukacyjne na  ocenę śródroczną i roczną z fizyki</w:t>
      </w:r>
    </w:p>
    <w:p w:rsidR="00E82399" w:rsidRDefault="00F41097">
      <w:pPr>
        <w:widowControl w:val="0"/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Klasa 2t</w:t>
      </w:r>
      <w:r w:rsidR="00377FF5">
        <w:rPr>
          <w:rFonts w:ascii="Calibri" w:eastAsia="Calibri" w:hAnsi="Calibri" w:cs="Calibri"/>
          <w:b/>
          <w:sz w:val="28"/>
        </w:rPr>
        <w:t>T</w:t>
      </w:r>
      <w:r w:rsidR="00CB0D84">
        <w:rPr>
          <w:rFonts w:ascii="Calibri" w:eastAsia="Calibri" w:hAnsi="Calibri" w:cs="Calibri"/>
          <w:b/>
          <w:sz w:val="28"/>
        </w:rPr>
        <w:t>- zakres podstawowy</w:t>
      </w:r>
    </w:p>
    <w:p w:rsidR="00E82399" w:rsidRPr="00CB0D84" w:rsidRDefault="00B67C0D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ROK SZKOLNY: 2023/2024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 xml:space="preserve">ZAKRES PODSTAWOWY- III ETAP EDUKACYJNY KLASY I TECHNIKUM 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ILOŚĆ GODZIN W TYGODNIU:   1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Program nauczania</w:t>
      </w:r>
      <w:r w:rsidRPr="00CB0D84">
        <w:rPr>
          <w:rFonts w:ascii="Calibri" w:eastAsia="Calibri" w:hAnsi="Calibri" w:cs="Calibri"/>
          <w:sz w:val="24"/>
          <w:szCs w:val="24"/>
        </w:rPr>
        <w:t xml:space="preserve"> : Fizyka. Zakres podstawowy.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 xml:space="preserve">Autor: Ludwik Lehman, Witold </w:t>
      </w:r>
      <w:proofErr w:type="spellStart"/>
      <w:r w:rsidRPr="00CB0D84">
        <w:rPr>
          <w:rFonts w:ascii="Calibri" w:eastAsia="Calibri" w:hAnsi="Calibri" w:cs="Calibri"/>
          <w:sz w:val="24"/>
          <w:szCs w:val="24"/>
        </w:rPr>
        <w:t>Polesiuk</w:t>
      </w:r>
      <w:proofErr w:type="spellEnd"/>
      <w:r w:rsidRPr="00CB0D84">
        <w:rPr>
          <w:rFonts w:ascii="Calibri" w:eastAsia="Calibri" w:hAnsi="Calibri" w:cs="Calibri"/>
          <w:sz w:val="24"/>
          <w:szCs w:val="24"/>
        </w:rPr>
        <w:t>, Grzegorz Wojewoda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 xml:space="preserve">Podręcznik: 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Fizyka. Zakres podstawowy. Część 1 i 2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 xml:space="preserve">Autor: Ludwik Lehman, Witold </w:t>
      </w:r>
      <w:proofErr w:type="spellStart"/>
      <w:r w:rsidRPr="00CB0D84">
        <w:rPr>
          <w:rFonts w:ascii="Calibri" w:eastAsia="Calibri" w:hAnsi="Calibri" w:cs="Calibri"/>
          <w:sz w:val="24"/>
          <w:szCs w:val="24"/>
        </w:rPr>
        <w:t>Polesiuk</w:t>
      </w:r>
      <w:proofErr w:type="spellEnd"/>
      <w:r w:rsidRPr="00CB0D84">
        <w:rPr>
          <w:rFonts w:ascii="Calibri" w:eastAsia="Calibri" w:hAnsi="Calibri" w:cs="Calibri"/>
          <w:sz w:val="24"/>
          <w:szCs w:val="24"/>
        </w:rPr>
        <w:t>, Grzegorz Wojewoda</w:t>
      </w:r>
    </w:p>
    <w:p w:rsidR="00E82399" w:rsidRPr="00CB0D84" w:rsidRDefault="00CB0D84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OPRACOWAŁ: JOANNA NALEPA</w:t>
      </w:r>
    </w:p>
    <w:p w:rsidR="00E82399" w:rsidRPr="00CB0D84" w:rsidRDefault="00E82399">
      <w:pPr>
        <w:widowControl w:val="0"/>
        <w:suppressAutoHyphens/>
        <w:rPr>
          <w:rFonts w:ascii="Calibri" w:eastAsia="Calibri" w:hAnsi="Calibri" w:cs="Calibri"/>
          <w:sz w:val="24"/>
          <w:szCs w:val="24"/>
        </w:rPr>
      </w:pPr>
    </w:p>
    <w:p w:rsidR="00E82399" w:rsidRPr="00CB0D84" w:rsidRDefault="00CB0D84">
      <w:pPr>
        <w:widowControl w:val="0"/>
        <w:suppressAutoHyphens/>
        <w:spacing w:after="0"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Ocena dopuszczający</w:t>
      </w:r>
    </w:p>
    <w:p w:rsidR="00E82399" w:rsidRPr="00CB0D84" w:rsidRDefault="00CB0D84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• Uczeń spełnił wymagania konieczne i nie spełnił wymagań podstawowych.</w:t>
      </w:r>
    </w:p>
    <w:p w:rsidR="00E82399" w:rsidRPr="00CB0D84" w:rsidRDefault="00CB0D84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E82399" w:rsidRPr="00CB0D84" w:rsidRDefault="00E82399">
      <w:pPr>
        <w:widowControl w:val="0"/>
        <w:suppressAutoHyphens/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Ocena dostateczny</w:t>
      </w:r>
    </w:p>
    <w:p w:rsidR="00E82399" w:rsidRPr="00CB0D84" w:rsidRDefault="00CB0D84">
      <w:pPr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spełnił wymagania konieczne i podstawowe.</w:t>
      </w:r>
    </w:p>
    <w:p w:rsidR="00E82399" w:rsidRPr="00CB0D84" w:rsidRDefault="00CB0D84">
      <w:pPr>
        <w:widowControl w:val="0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ma podstawową wiedzę na temat omówionych treści zawartych w podstawie programowej. Posługuje się wiedzą głównie na poziomie jakościowym, rozwiązuje bardzo proste, typowe przykłady rachunkowe i problemowe.</w:t>
      </w:r>
    </w:p>
    <w:p w:rsidR="00E82399" w:rsidRPr="00CB0D84" w:rsidRDefault="00E82399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Ocena dobry</w:t>
      </w:r>
    </w:p>
    <w:p w:rsidR="00E82399" w:rsidRPr="00CB0D84" w:rsidRDefault="00CB0D84">
      <w:pPr>
        <w:widowControl w:val="0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spełnił wymagania konieczne, podstawowe i rozszerzone.</w:t>
      </w:r>
    </w:p>
    <w:p w:rsidR="00E82399" w:rsidRPr="00CB0D84" w:rsidRDefault="00CB0D84">
      <w:pPr>
        <w:widowControl w:val="0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E82399" w:rsidRPr="00CB0D84" w:rsidRDefault="00E82399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Ocena bardzo dobry</w:t>
      </w:r>
    </w:p>
    <w:p w:rsidR="00E82399" w:rsidRPr="00CB0D84" w:rsidRDefault="00CB0D84">
      <w:pPr>
        <w:widowControl w:val="0"/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spełnił wymagania konieczne, podstawowe, rozszerzone i dopełniające.</w:t>
      </w:r>
    </w:p>
    <w:p w:rsidR="00E82399" w:rsidRPr="00CB0D84" w:rsidRDefault="00CB0D84">
      <w:pPr>
        <w:widowControl w:val="0"/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 xml:space="preserve">Uczeń w pełni opanował treści zapisane w podstawie programowej, wykazuje się </w:t>
      </w:r>
      <w:r w:rsidRPr="00CB0D84">
        <w:rPr>
          <w:rFonts w:ascii="Calibri" w:eastAsia="Calibri" w:hAnsi="Calibri" w:cs="Calibri"/>
          <w:sz w:val="24"/>
          <w:szCs w:val="24"/>
        </w:rPr>
        <w:lastRenderedPageBreak/>
        <w:t>swobodą w operowaniu posiadaną wiedzą i umiejętnościami. Rozwiązuje nietypowe zadania rachunkowe i problemowe.</w:t>
      </w: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CB0D84">
        <w:rPr>
          <w:rFonts w:ascii="Calibri" w:eastAsia="Calibri" w:hAnsi="Calibri" w:cs="Calibri"/>
          <w:b/>
          <w:sz w:val="24"/>
          <w:szCs w:val="24"/>
        </w:rPr>
        <w:t>Ocena celujący</w:t>
      </w:r>
    </w:p>
    <w:p w:rsidR="00E82399" w:rsidRPr="00CB0D84" w:rsidRDefault="00CB0D84">
      <w:pPr>
        <w:widowControl w:val="0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E82399" w:rsidRPr="00CB0D84" w:rsidRDefault="00CB0D84">
      <w:pPr>
        <w:widowControl w:val="0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E82399" w:rsidRPr="00CB0D84" w:rsidRDefault="00E82399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E82399" w:rsidRPr="00CB0D84" w:rsidRDefault="00E82399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E82399" w:rsidRPr="00CB0D84" w:rsidRDefault="00CB0D84">
      <w:pPr>
        <w:widowControl w:val="0"/>
        <w:suppressAutoHyphens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1.Wymagania edukacyjne są z  zgodne podstawą programową i Statutem Szkoły.</w:t>
      </w:r>
    </w:p>
    <w:p w:rsidR="00E82399" w:rsidRPr="00CB0D84" w:rsidRDefault="00CB0D84">
      <w:pPr>
        <w:widowControl w:val="0"/>
        <w:suppressAutoHyphens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2. W przypadku uczniów posiadających opinie lub orzeczenia z Poradni Psychologiczno- Pedagogicznej uwzględniane są zalecenia zawarte w dokumentacji przekazanej szkole.</w:t>
      </w:r>
    </w:p>
    <w:p w:rsidR="00E82399" w:rsidRPr="00CB0D84" w:rsidRDefault="00CB0D84">
      <w:pPr>
        <w:widowControl w:val="0"/>
        <w:suppressAutoHyphens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3.Warunki i tryb uzyskania wyższej niż przewidywana rocznej oceny klasyfikacyjnej określa Statut Szkoły</w:t>
      </w:r>
    </w:p>
    <w:p w:rsidR="00E82399" w:rsidRPr="00CB0D84" w:rsidRDefault="00CB0D84">
      <w:pPr>
        <w:widowControl w:val="0"/>
        <w:suppressAutoHyphens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4. Możliwe formy sprawdzania wiedzy uczniów:</w:t>
      </w:r>
    </w:p>
    <w:p w:rsidR="00E82399" w:rsidRPr="00CB0D84" w:rsidRDefault="00CB0D84">
      <w:pPr>
        <w:widowControl w:val="0"/>
        <w:suppressAutoHyphens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- odpowiedzi ustne,</w:t>
      </w:r>
    </w:p>
    <w:p w:rsidR="00E82399" w:rsidRPr="00CB0D84" w:rsidRDefault="00CB0D84">
      <w:pPr>
        <w:widowControl w:val="0"/>
        <w:suppressAutoHyphens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- kartkówki,</w:t>
      </w:r>
    </w:p>
    <w:p w:rsidR="00E82399" w:rsidRPr="00CB0D84" w:rsidRDefault="00CB0D84">
      <w:pPr>
        <w:widowControl w:val="0"/>
        <w:suppressAutoHyphens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- sprawdziany,</w:t>
      </w:r>
    </w:p>
    <w:p w:rsidR="00E82399" w:rsidRPr="00CB0D84" w:rsidRDefault="00CB0D84">
      <w:pPr>
        <w:widowControl w:val="0"/>
        <w:suppressAutoHyphens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 xml:space="preserve">- testy (wersja papierowa lub </w:t>
      </w:r>
      <w:proofErr w:type="spellStart"/>
      <w:r w:rsidRPr="00CB0D84">
        <w:rPr>
          <w:rFonts w:ascii="Calibri" w:eastAsia="Calibri" w:hAnsi="Calibri" w:cs="Calibri"/>
          <w:sz w:val="24"/>
          <w:szCs w:val="24"/>
        </w:rPr>
        <w:t>online</w:t>
      </w:r>
      <w:proofErr w:type="spellEnd"/>
      <w:r w:rsidRPr="00CB0D84">
        <w:rPr>
          <w:rFonts w:ascii="Calibri" w:eastAsia="Calibri" w:hAnsi="Calibri" w:cs="Calibri"/>
          <w:sz w:val="24"/>
          <w:szCs w:val="24"/>
        </w:rPr>
        <w:t>)</w:t>
      </w:r>
    </w:p>
    <w:p w:rsidR="00E82399" w:rsidRPr="00CB0D84" w:rsidRDefault="00CB0D84">
      <w:pPr>
        <w:widowControl w:val="0"/>
        <w:suppressAutoHyphens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- inne formy : karty pracy, referat, projekt, prezentacja multimedialna, praca w grupach.</w:t>
      </w:r>
    </w:p>
    <w:p w:rsidR="00E82399" w:rsidRPr="00CB0D84" w:rsidRDefault="00CB0D84">
      <w:pPr>
        <w:widowControl w:val="0"/>
        <w:suppressAutoHyphens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5.Raz w półroczu może zgłosić  bez uzasadnienia  i konsekwencji nieprzygotowanie do lekcji ( oznaczenie w dzienniku - R) , nie dotyczy to sprawdzianów i kartkówek zapowiadanych.</w:t>
      </w: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I. Wymagania przekrojowe. Uczeń: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after="0"/>
        <w:ind w:left="754" w:hanging="397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</w:rPr>
        <w:t xml:space="preserve">przedstawia jednostki wielkości fizycznych, opisuje ich związki z jednostkami podstawowymi; przelicza wielokrotności i </w:t>
      </w:r>
      <w:proofErr w:type="spellStart"/>
      <w:r w:rsidRPr="00CB0D84">
        <w:rPr>
          <w:rFonts w:ascii="Calibri" w:eastAsia="Calibri" w:hAnsi="Calibri" w:cs="Calibri"/>
          <w:color w:val="000000"/>
          <w:sz w:val="24"/>
          <w:szCs w:val="24"/>
        </w:rPr>
        <w:t>podwielokrotności</w:t>
      </w:r>
      <w:proofErr w:type="spellEnd"/>
      <w:r w:rsidRPr="00CB0D84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posługuje się materiałami pomocniczymi, w tym tablicami fizycznymi i chemicznymi oraz kartą wybranych wzorów i stałych fizykochemicznych;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prowadzi obliczenia szacunkowe i poddaje analizie otrzymany wynik;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przeprowadza obliczenia liczbowe posługując się kalkulatorem;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rozróżnia wielkości wektorowe i skalarne;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lastRenderedPageBreak/>
        <w:t>tworzy teksty, tabele, diagramy lub wykresy, rysunki schematyczne lub blokowe dla zilustrowania zjawisk bądź problemu; właściwie skaluje, oznacza i dobiera zakresy osi;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wyodrębnia z tekstów, tabel, diagramów lub wykresów, rysunków schematycznych lub blokowych informacje kluczowe dla opisywanego zjawiska bądź problemu; przedstawia te informacje w różnych postaciach;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rozpoznaje zależność rosnącą bądź malejącą na podstawie danych z tabeli lub na podstawie wykresu; rozpoznaje proporcjonalność prostą na podstawie wykresu;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dopasowuje prostą do danych przedstawionych w postaci wykresu; interpretuje nachylenie tej prostej i punkty przecięcia z osiami;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przeprowadza wybrane obserwacje, pomiary i doświadczenia korzystając z ich opisów; wyróżnia kluczowe kroki i sposób postępowania oraz wskazuje rolę użytych przyrządów i uwzględnia ich rozdzielczość;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przestrzega zasad bezpieczeństwa podczas wykonywania obserwacji, pomiarów i doświadczeń;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wyznacza średnią z kilku pomiarów jako końcowy wynik pomiaru powtarzanego;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posługuje się pojęciem niepewności pomiaru wielkości prostych; zapisuje wynik pomiaru wraz z jego jednostką oraz z uwzględnieniem informacji o niepewności;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przeprowadza obliczenia i zapisuje wynik zgodnie z zasadami zaokrąglania oraz zachowaniem liczby cyfr znaczących wynikającej z dokładności pomiaru lub z danych;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wyodrębnia zjawisko z kontekstu, nazywa je oraz wskazuje czynniki istotne i nieistotne dla jego przebiegu;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before="225"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przedstawia własnymi słowami główne tezy tekstu popularnonaukowego z dziedziny fizyki lub astronomii;</w:t>
      </w:r>
    </w:p>
    <w:p w:rsidR="00E82399" w:rsidRPr="00CB0D84" w:rsidRDefault="00CB0D84">
      <w:pPr>
        <w:widowControl w:val="0"/>
        <w:numPr>
          <w:ilvl w:val="0"/>
          <w:numId w:val="5"/>
        </w:numPr>
        <w:tabs>
          <w:tab w:val="left" w:pos="397"/>
        </w:tabs>
        <w:suppressAutoHyphens/>
        <w:spacing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przedstawia wybrane informacje z historii odkryć kluczowych dla rozwoju fizyki.</w:t>
      </w:r>
    </w:p>
    <w:p w:rsidR="00E82399" w:rsidRPr="00CB0D84" w:rsidRDefault="00CB0D84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II. Mechanika. Uczeń:</w:t>
      </w:r>
    </w:p>
    <w:p w:rsidR="00E82399" w:rsidRPr="00CB0D84" w:rsidRDefault="00CB0D84" w:rsidP="00215041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after="0"/>
        <w:ind w:left="754" w:hanging="39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posługuje się pojęciami pracy mechanicznej, mocy, energii kinetycznej, energii potencjalnej wraz z ich jednostkami; stosuje zasadę zachowania energii mechanicznej do obliczeń;</w:t>
      </w:r>
    </w:p>
    <w:p w:rsidR="00E82399" w:rsidRPr="00CB0D84" w:rsidRDefault="00E82399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E82399" w:rsidRPr="00CB0D84" w:rsidRDefault="00CB0D84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III. Grawitacja i elementy astronomii. Uczeń:</w:t>
      </w:r>
    </w:p>
    <w:p w:rsidR="00E82399" w:rsidRPr="00CB0D84" w:rsidRDefault="00CB0D84">
      <w:pPr>
        <w:widowControl w:val="0"/>
        <w:numPr>
          <w:ilvl w:val="0"/>
          <w:numId w:val="7"/>
        </w:numPr>
        <w:tabs>
          <w:tab w:val="left" w:pos="397"/>
        </w:tabs>
        <w:suppressAutoHyphens/>
        <w:spacing w:after="0"/>
        <w:ind w:left="717" w:hanging="360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</w:rPr>
        <w:t>posługuje się prawem powszechnego ciążenia do opisu oddziaływania grawitacyjnego; wskazuje siłę grawitacji jako przyczynę spadania ciał;</w:t>
      </w:r>
    </w:p>
    <w:p w:rsidR="00E82399" w:rsidRPr="00CB0D84" w:rsidRDefault="00CB0D84">
      <w:pPr>
        <w:widowControl w:val="0"/>
        <w:numPr>
          <w:ilvl w:val="0"/>
          <w:numId w:val="7"/>
        </w:numPr>
        <w:tabs>
          <w:tab w:val="left" w:pos="397"/>
        </w:tabs>
        <w:suppressAutoHyphens/>
        <w:spacing w:before="225" w:after="0"/>
        <w:ind w:left="717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wskazuje siłę grawitacji jako siłę dośrodkową w ruchu po orbicie kołowej; oblicza </w:t>
      </w: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lastRenderedPageBreak/>
        <w:t>wartość prędkości na orbicie kołowej o dowolnym promieniu; omawia ruch satelitów wokół Ziemi;</w:t>
      </w:r>
    </w:p>
    <w:p w:rsidR="00E82399" w:rsidRPr="00CB0D84" w:rsidRDefault="00CB0D84">
      <w:pPr>
        <w:widowControl w:val="0"/>
        <w:numPr>
          <w:ilvl w:val="0"/>
          <w:numId w:val="7"/>
        </w:numPr>
        <w:tabs>
          <w:tab w:val="left" w:pos="397"/>
        </w:tabs>
        <w:suppressAutoHyphens/>
        <w:spacing w:before="225" w:after="0"/>
        <w:ind w:left="717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stan nieważkości i stan przeciążenia oraz podaje warunki i przykłady jego występowania;</w:t>
      </w:r>
    </w:p>
    <w:p w:rsidR="00E82399" w:rsidRPr="00CB0D84" w:rsidRDefault="00CB0D84">
      <w:pPr>
        <w:widowControl w:val="0"/>
        <w:numPr>
          <w:ilvl w:val="0"/>
          <w:numId w:val="7"/>
        </w:numPr>
        <w:tabs>
          <w:tab w:val="left" w:pos="397"/>
        </w:tabs>
        <w:suppressAutoHyphens/>
        <w:spacing w:before="225" w:after="0"/>
        <w:ind w:left="717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budowę Układu Słonecznego i jego miejsce w Galaktyce; posługuje się pojęciami jednostki astronomicznej i roku świetlnego;</w:t>
      </w:r>
    </w:p>
    <w:p w:rsidR="00E82399" w:rsidRPr="00CB0D84" w:rsidRDefault="00CB0D84">
      <w:pPr>
        <w:widowControl w:val="0"/>
        <w:numPr>
          <w:ilvl w:val="0"/>
          <w:numId w:val="7"/>
        </w:numPr>
        <w:tabs>
          <w:tab w:val="left" w:pos="397"/>
        </w:tabs>
        <w:suppressAutoHyphens/>
        <w:spacing w:after="0"/>
        <w:ind w:left="717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Wielki Wybuch jako początek znanego nam Wszechświata; zna przybliżony wiek Wszechświata, opisuje rozszerzanie się Wszechświata (ucieczkę galaktyk).</w:t>
      </w:r>
    </w:p>
    <w:p w:rsidR="00E82399" w:rsidRPr="00CB0D84" w:rsidRDefault="00CB0D84" w:rsidP="00215041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III. Drgania. Uczeń:</w:t>
      </w:r>
    </w:p>
    <w:p w:rsidR="00E82399" w:rsidRPr="00CB0D84" w:rsidRDefault="00E82399" w:rsidP="00215041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E82399" w:rsidRPr="00215041" w:rsidRDefault="00CB0D84" w:rsidP="00215041">
      <w:pPr>
        <w:pStyle w:val="Akapitzlist"/>
        <w:widowControl w:val="0"/>
        <w:numPr>
          <w:ilvl w:val="1"/>
          <w:numId w:val="14"/>
        </w:numPr>
        <w:tabs>
          <w:tab w:val="left" w:pos="397"/>
        </w:tabs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</w:rPr>
        <w:t>opisuje proporcjonalność siły sprężystości do wydłużenia; posługuje się pojęciem współczynnika sprężystości i jego jednostką;</w:t>
      </w:r>
    </w:p>
    <w:p w:rsidR="00E82399" w:rsidRPr="00215041" w:rsidRDefault="00CB0D84" w:rsidP="00215041">
      <w:pPr>
        <w:pStyle w:val="Akapitzlist"/>
        <w:widowControl w:val="0"/>
        <w:numPr>
          <w:ilvl w:val="1"/>
          <w:numId w:val="14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ruch drgający pod wpływem siły sprężystości posługując się pojęciami wychylenia, amplitudy oraz okresu drgań; podaje przykłady takiego ruchu;</w:t>
      </w:r>
    </w:p>
    <w:p w:rsidR="00E82399" w:rsidRPr="00215041" w:rsidRDefault="00CB0D84" w:rsidP="00215041">
      <w:pPr>
        <w:pStyle w:val="Akapitzlist"/>
        <w:widowControl w:val="0"/>
        <w:numPr>
          <w:ilvl w:val="1"/>
          <w:numId w:val="14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przemiany energii w ruchu drgającym;</w:t>
      </w:r>
    </w:p>
    <w:p w:rsidR="00E82399" w:rsidRPr="00215041" w:rsidRDefault="00CB0D84" w:rsidP="00215041">
      <w:pPr>
        <w:pStyle w:val="Akapitzlist"/>
        <w:widowControl w:val="0"/>
        <w:numPr>
          <w:ilvl w:val="1"/>
          <w:numId w:val="14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drgania wymuszone i drgania słabo tłumione; ilustruje zjawisko rezonansu mechanicznego na wybranych przykładach;</w:t>
      </w:r>
    </w:p>
    <w:p w:rsidR="00E82399" w:rsidRPr="00215041" w:rsidRDefault="00CB0D84" w:rsidP="00215041">
      <w:pPr>
        <w:pStyle w:val="Akapitzlist"/>
        <w:widowControl w:val="0"/>
        <w:numPr>
          <w:ilvl w:val="1"/>
          <w:numId w:val="14"/>
        </w:numPr>
        <w:tabs>
          <w:tab w:val="left" w:pos="397"/>
        </w:tabs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doświadczalnie: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a) demonstruje niezależność okresu drgań ciężarka na sprężynie od amplitudy;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b) bada zależność okresu drgań ciężarka na sprężynie od jego masy;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c) demonstruje zjawisko rezonansu mechanicznego.</w:t>
      </w:r>
    </w:p>
    <w:p w:rsidR="00E82399" w:rsidRPr="00CB0D84" w:rsidRDefault="00E82399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E82399" w:rsidRPr="00CB0D84" w:rsidRDefault="00CB0D84">
      <w:pPr>
        <w:widowControl w:val="0"/>
        <w:suppressAutoHyphens/>
        <w:spacing w:after="0"/>
        <w:ind w:left="75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IV. Fale. Uczeń:</w:t>
      </w:r>
    </w:p>
    <w:p w:rsidR="00E82399" w:rsidRPr="00CB0D84" w:rsidRDefault="00CB0D84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after="0"/>
        <w:ind w:left="720" w:hanging="360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</w:rPr>
        <w:t>opisuje rozchodzenie się fal na powierzchni wody i dźwięku w powietrzu na podstawie obrazu powierzchni falowych;</w:t>
      </w:r>
    </w:p>
    <w:p w:rsidR="00E82399" w:rsidRPr="00CB0D84" w:rsidRDefault="00CB0D84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jakościowo dyfrakcję fali na szczelinie;</w:t>
      </w:r>
    </w:p>
    <w:p w:rsidR="00E82399" w:rsidRPr="00CB0D84" w:rsidRDefault="00CB0D84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stosuje zasadę superpozycji fal; podaje warunki wzmocnienia oraz wygaszenia się fal; opisuje zjawisko interferencji fal i przestrzenny obraz interferencji;</w:t>
      </w:r>
    </w:p>
    <w:p w:rsidR="00E82399" w:rsidRPr="00CB0D84" w:rsidRDefault="00CB0D84">
      <w:pPr>
        <w:widowControl w:val="0"/>
        <w:numPr>
          <w:ilvl w:val="0"/>
          <w:numId w:val="8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efekt Dopplera dla fal w przypadku, gdy źródło lub obserwator poruszają się znacznie wolniej niż fala; podaje przykłady występowania tego zjawiska;</w:t>
      </w:r>
    </w:p>
    <w:p w:rsidR="00E82399" w:rsidRPr="00CB0D84" w:rsidRDefault="00E82399">
      <w:pPr>
        <w:widowControl w:val="0"/>
        <w:suppressAutoHyphens/>
        <w:spacing w:before="225" w:after="0"/>
        <w:ind w:left="754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E82399" w:rsidRPr="00CB0D84" w:rsidRDefault="00CB0D84">
      <w:pPr>
        <w:widowControl w:val="0"/>
        <w:suppressAutoHyphens/>
        <w:spacing w:after="0"/>
        <w:ind w:left="754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Ocena śródroczna obejmuje wymagania przekrojowe, z mechaniki oraz z grawitacji . Ocena roczna odnosi się do całego zakresu wymagań. </w:t>
      </w:r>
    </w:p>
    <w:p w:rsidR="00E82399" w:rsidRPr="00CB0D84" w:rsidRDefault="00E82399">
      <w:pPr>
        <w:widowControl w:val="0"/>
        <w:suppressAutoHyphens/>
        <w:ind w:left="754"/>
        <w:jc w:val="both"/>
        <w:rPr>
          <w:rFonts w:ascii="Calibri" w:eastAsia="Calibri" w:hAnsi="Calibri" w:cs="Calibri"/>
          <w:sz w:val="24"/>
          <w:szCs w:val="24"/>
        </w:rPr>
      </w:pPr>
    </w:p>
    <w:sectPr w:rsidR="00E82399" w:rsidRPr="00CB0D84" w:rsidSect="0063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54E"/>
    <w:multiLevelType w:val="multilevel"/>
    <w:tmpl w:val="5DB8BD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1580E"/>
    <w:multiLevelType w:val="hybridMultilevel"/>
    <w:tmpl w:val="A60A6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1E07"/>
    <w:multiLevelType w:val="hybridMultilevel"/>
    <w:tmpl w:val="06647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EAB6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73A1B"/>
    <w:multiLevelType w:val="multilevel"/>
    <w:tmpl w:val="9D7AFD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40DA6"/>
    <w:multiLevelType w:val="multilevel"/>
    <w:tmpl w:val="2DC0A4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C4938"/>
    <w:multiLevelType w:val="hybridMultilevel"/>
    <w:tmpl w:val="5A18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C3A"/>
    <w:multiLevelType w:val="multilevel"/>
    <w:tmpl w:val="E680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B3683F"/>
    <w:multiLevelType w:val="multilevel"/>
    <w:tmpl w:val="F69A3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540BDB"/>
    <w:multiLevelType w:val="multilevel"/>
    <w:tmpl w:val="DEBA2E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B6882"/>
    <w:multiLevelType w:val="hybridMultilevel"/>
    <w:tmpl w:val="0A7E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5759E"/>
    <w:multiLevelType w:val="multilevel"/>
    <w:tmpl w:val="ED940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FD72B2"/>
    <w:multiLevelType w:val="multilevel"/>
    <w:tmpl w:val="2DC0A4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CF5865"/>
    <w:multiLevelType w:val="hybridMultilevel"/>
    <w:tmpl w:val="D060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6418D"/>
    <w:multiLevelType w:val="multilevel"/>
    <w:tmpl w:val="25FEF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82399"/>
    <w:rsid w:val="00215041"/>
    <w:rsid w:val="00377FF5"/>
    <w:rsid w:val="006341FB"/>
    <w:rsid w:val="0074028F"/>
    <w:rsid w:val="00B67C0D"/>
    <w:rsid w:val="00CB0D84"/>
    <w:rsid w:val="00D15D43"/>
    <w:rsid w:val="00E82399"/>
    <w:rsid w:val="00F4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6072</Characters>
  <Application>Microsoft Office Word</Application>
  <DocSecurity>0</DocSecurity>
  <Lines>50</Lines>
  <Paragraphs>14</Paragraphs>
  <ScaleCrop>false</ScaleCrop>
  <Company>Ministrerstwo Edukacji Narodowej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2022-09-05T09:01:00Z</cp:lastPrinted>
  <dcterms:created xsi:type="dcterms:W3CDTF">2023-09-11T03:18:00Z</dcterms:created>
  <dcterms:modified xsi:type="dcterms:W3CDTF">2023-09-11T03:18:00Z</dcterms:modified>
</cp:coreProperties>
</file>